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908DA" w14:textId="41864F50" w:rsidR="0077538B" w:rsidRPr="008F1A40" w:rsidRDefault="0077538B" w:rsidP="0077538B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</w:pPr>
      <w:r w:rsidRPr="008F1A40">
        <w:rPr>
          <w:rFonts w:eastAsia="Times New Roman" w:cstheme="minorHAnsi"/>
          <w:b/>
          <w:bCs/>
          <w:kern w:val="36"/>
          <w:sz w:val="24"/>
          <w:szCs w:val="24"/>
          <w:lang w:eastAsia="en-GB"/>
        </w:rPr>
        <w:t>Gearies Primary School – Accessibility Plan Dashboard (Executive Summary)</w:t>
      </w:r>
    </w:p>
    <w:p w14:paraId="0E0572BB" w14:textId="77777777" w:rsidR="0077538B" w:rsidRPr="0077538B" w:rsidRDefault="0077538B" w:rsidP="0077538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b/>
          <w:bCs/>
          <w:sz w:val="20"/>
          <w:szCs w:val="20"/>
          <w:lang w:eastAsia="en-GB"/>
        </w:rPr>
        <w:t>Overall Status</w:t>
      </w:r>
      <w:r w:rsidRPr="0077538B">
        <w:rPr>
          <w:rFonts w:eastAsia="Times New Roman" w:cstheme="minorHAnsi"/>
          <w:sz w:val="20"/>
          <w:szCs w:val="20"/>
          <w:lang w:eastAsia="en-GB"/>
        </w:rPr>
        <w:t xml:space="preserve">: </w:t>
      </w:r>
      <w:r w:rsidRPr="0077538B">
        <w:rPr>
          <w:rFonts w:ascii="Segoe UI Emoji" w:eastAsia="Times New Roman" w:hAnsi="Segoe UI Emoji" w:cs="Segoe UI Emoji"/>
          <w:sz w:val="20"/>
          <w:szCs w:val="20"/>
          <w:lang w:eastAsia="en-GB"/>
        </w:rPr>
        <w:t>🟡</w:t>
      </w:r>
      <w:r w:rsidRPr="0077538B">
        <w:rPr>
          <w:rFonts w:eastAsia="Times New Roman" w:cstheme="minorHAnsi"/>
          <w:sz w:val="20"/>
          <w:szCs w:val="20"/>
          <w:lang w:eastAsia="en-GB"/>
        </w:rPr>
        <w:t xml:space="preserve"> AMBER (Delivering well under significant capacity pressure)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1771"/>
        <w:gridCol w:w="567"/>
        <w:gridCol w:w="2396"/>
        <w:gridCol w:w="2115"/>
        <w:gridCol w:w="2177"/>
      </w:tblGrid>
      <w:tr w:rsidR="0077538B" w:rsidRPr="0077538B" w14:paraId="0D39064D" w14:textId="77777777" w:rsidTr="007753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20F3A1E" w14:textId="77777777" w:rsidR="0077538B" w:rsidRPr="0077538B" w:rsidRDefault="0077538B" w:rsidP="0077538B">
            <w:pPr>
              <w:jc w:val="center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Priority Area</w:t>
            </w:r>
          </w:p>
        </w:tc>
        <w:tc>
          <w:tcPr>
            <w:tcW w:w="0" w:type="auto"/>
            <w:hideMark/>
          </w:tcPr>
          <w:p w14:paraId="1D353DA2" w14:textId="77777777" w:rsidR="0077538B" w:rsidRPr="0077538B" w:rsidRDefault="0077538B" w:rsidP="00775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RAG</w:t>
            </w:r>
          </w:p>
        </w:tc>
        <w:tc>
          <w:tcPr>
            <w:tcW w:w="0" w:type="auto"/>
            <w:hideMark/>
          </w:tcPr>
          <w:p w14:paraId="1E8A3431" w14:textId="77777777" w:rsidR="0077538B" w:rsidRPr="0077538B" w:rsidRDefault="0077538B" w:rsidP="00775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Key Strengths</w:t>
            </w:r>
          </w:p>
        </w:tc>
        <w:tc>
          <w:tcPr>
            <w:tcW w:w="0" w:type="auto"/>
            <w:hideMark/>
          </w:tcPr>
          <w:p w14:paraId="3700F918" w14:textId="77777777" w:rsidR="0077538B" w:rsidRPr="0077538B" w:rsidRDefault="0077538B" w:rsidP="00775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Key Risks</w:t>
            </w:r>
          </w:p>
        </w:tc>
        <w:tc>
          <w:tcPr>
            <w:tcW w:w="0" w:type="auto"/>
            <w:hideMark/>
          </w:tcPr>
          <w:p w14:paraId="3B60D786" w14:textId="77777777" w:rsidR="0077538B" w:rsidRPr="0077538B" w:rsidRDefault="0077538B" w:rsidP="00775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Actions Required</w:t>
            </w:r>
          </w:p>
        </w:tc>
      </w:tr>
      <w:tr w:rsidR="0077538B" w:rsidRPr="0077538B" w14:paraId="1176FBBE" w14:textId="77777777" w:rsidTr="00775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FB36A8C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Physical Environment</w:t>
            </w:r>
          </w:p>
        </w:tc>
        <w:tc>
          <w:tcPr>
            <w:tcW w:w="0" w:type="auto"/>
            <w:hideMark/>
          </w:tcPr>
          <w:p w14:paraId="010B6E01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ascii="Segoe UI Emoji" w:eastAsia="Times New Roman" w:hAnsi="Segoe UI Emoji" w:cs="Segoe UI Emoji"/>
                <w:sz w:val="20"/>
                <w:szCs w:val="20"/>
                <w:lang w:eastAsia="en-GB"/>
              </w:rPr>
              <w:t>🟡</w:t>
            </w:r>
          </w:p>
        </w:tc>
        <w:tc>
          <w:tcPr>
            <w:tcW w:w="0" w:type="auto"/>
            <w:hideMark/>
          </w:tcPr>
          <w:p w14:paraId="2E87DA7B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Strong baseline access; clear improvement plan</w:t>
            </w:r>
          </w:p>
        </w:tc>
        <w:tc>
          <w:tcPr>
            <w:tcW w:w="0" w:type="auto"/>
            <w:hideMark/>
          </w:tcPr>
          <w:p w14:paraId="2CD56A6A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Overcrowding, limited space, building constraints</w:t>
            </w:r>
          </w:p>
        </w:tc>
        <w:tc>
          <w:tcPr>
            <w:tcW w:w="0" w:type="auto"/>
            <w:hideMark/>
          </w:tcPr>
          <w:p w14:paraId="12603FA9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Continue low-cost adaptations; prioritise movement safety</w:t>
            </w:r>
          </w:p>
        </w:tc>
      </w:tr>
      <w:tr w:rsidR="0077538B" w:rsidRPr="0077538B" w14:paraId="038EB2DA" w14:textId="77777777" w:rsidTr="007753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CA472D8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Curriculum Access</w:t>
            </w:r>
          </w:p>
        </w:tc>
        <w:tc>
          <w:tcPr>
            <w:tcW w:w="0" w:type="auto"/>
            <w:hideMark/>
          </w:tcPr>
          <w:p w14:paraId="6BD676E2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ascii="Segoe UI Emoji" w:eastAsia="Times New Roman" w:hAnsi="Segoe UI Emoji" w:cs="Segoe UI Emoji"/>
                <w:sz w:val="20"/>
                <w:szCs w:val="20"/>
                <w:lang w:eastAsia="en-GB"/>
              </w:rPr>
              <w:t>🟢</w:t>
            </w:r>
          </w:p>
        </w:tc>
        <w:tc>
          <w:tcPr>
            <w:tcW w:w="0" w:type="auto"/>
            <w:hideMark/>
          </w:tcPr>
          <w:p w14:paraId="1D9BBD51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Highly inclusive teaching; strong TA support; good outcomes</w:t>
            </w:r>
          </w:p>
        </w:tc>
        <w:tc>
          <w:tcPr>
            <w:tcW w:w="0" w:type="auto"/>
            <w:hideMark/>
          </w:tcPr>
          <w:p w14:paraId="7ABA9C5F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Sustainability of staffing model</w:t>
            </w:r>
          </w:p>
        </w:tc>
        <w:tc>
          <w:tcPr>
            <w:tcW w:w="0" w:type="auto"/>
            <w:hideMark/>
          </w:tcPr>
          <w:p w14:paraId="640DE172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Maintain training; expand assistive tech strategically</w:t>
            </w:r>
          </w:p>
        </w:tc>
      </w:tr>
      <w:tr w:rsidR="0077538B" w:rsidRPr="0077538B" w14:paraId="099DB857" w14:textId="77777777" w:rsidTr="00775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46FFFE8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Information Accessibility</w:t>
            </w:r>
          </w:p>
        </w:tc>
        <w:tc>
          <w:tcPr>
            <w:tcW w:w="0" w:type="auto"/>
            <w:hideMark/>
          </w:tcPr>
          <w:p w14:paraId="27B92F4A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ascii="Segoe UI Emoji" w:eastAsia="Times New Roman" w:hAnsi="Segoe UI Emoji" w:cs="Segoe UI Emoji"/>
                <w:sz w:val="20"/>
                <w:szCs w:val="20"/>
                <w:lang w:eastAsia="en-GB"/>
              </w:rPr>
              <w:t>🟢</w:t>
            </w:r>
          </w:p>
        </w:tc>
        <w:tc>
          <w:tcPr>
            <w:tcW w:w="0" w:type="auto"/>
            <w:hideMark/>
          </w:tcPr>
          <w:p w14:paraId="0657F2B8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Good communication systems; inclusive ethos</w:t>
            </w:r>
          </w:p>
        </w:tc>
        <w:tc>
          <w:tcPr>
            <w:tcW w:w="0" w:type="auto"/>
            <w:hideMark/>
          </w:tcPr>
          <w:p w14:paraId="77071F3C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Translation demand; format accessibility gaps</w:t>
            </w:r>
          </w:p>
        </w:tc>
        <w:tc>
          <w:tcPr>
            <w:tcW w:w="0" w:type="auto"/>
            <w:hideMark/>
          </w:tcPr>
          <w:p w14:paraId="674628F2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Improve digital and alternative formats</w:t>
            </w:r>
          </w:p>
        </w:tc>
      </w:tr>
      <w:tr w:rsidR="0077538B" w:rsidRPr="0077538B" w14:paraId="08EC5D99" w14:textId="77777777" w:rsidTr="007753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2B58EB7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Specialist Provision (SEND &amp; Mobility)</w:t>
            </w:r>
          </w:p>
        </w:tc>
        <w:tc>
          <w:tcPr>
            <w:tcW w:w="0" w:type="auto"/>
            <w:hideMark/>
          </w:tcPr>
          <w:p w14:paraId="0A30C34C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ascii="Segoe UI Emoji" w:eastAsia="Times New Roman" w:hAnsi="Segoe UI Emoji" w:cs="Segoe UI Emoji"/>
                <w:sz w:val="20"/>
                <w:szCs w:val="20"/>
                <w:lang w:eastAsia="en-GB"/>
              </w:rPr>
              <w:t>🟢</w:t>
            </w:r>
          </w:p>
        </w:tc>
        <w:tc>
          <w:tcPr>
            <w:tcW w:w="0" w:type="auto"/>
            <w:hideMark/>
          </w:tcPr>
          <w:p w14:paraId="0BC0F2A9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Strong personalised support; external agency links</w:t>
            </w:r>
          </w:p>
        </w:tc>
        <w:tc>
          <w:tcPr>
            <w:tcW w:w="0" w:type="auto"/>
            <w:hideMark/>
          </w:tcPr>
          <w:p w14:paraId="042A02C6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Space and staffing intensity</w:t>
            </w:r>
          </w:p>
        </w:tc>
        <w:tc>
          <w:tcPr>
            <w:tcW w:w="0" w:type="auto"/>
            <w:hideMark/>
          </w:tcPr>
          <w:p w14:paraId="5AB911CA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Maintain quality; monitor workload</w:t>
            </w:r>
          </w:p>
        </w:tc>
      </w:tr>
      <w:tr w:rsidR="0077538B" w:rsidRPr="0077538B" w14:paraId="52034CBD" w14:textId="77777777" w:rsidTr="00775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ECF7E5C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Staffing Capacity</w:t>
            </w:r>
          </w:p>
        </w:tc>
        <w:tc>
          <w:tcPr>
            <w:tcW w:w="0" w:type="auto"/>
            <w:hideMark/>
          </w:tcPr>
          <w:p w14:paraId="292F9013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ascii="Segoe UI Emoji" w:eastAsia="Times New Roman" w:hAnsi="Segoe UI Emoji" w:cs="Segoe UI Emoji"/>
                <w:sz w:val="20"/>
                <w:szCs w:val="20"/>
                <w:lang w:eastAsia="en-GB"/>
              </w:rPr>
              <w:t>🔴</w:t>
            </w:r>
          </w:p>
        </w:tc>
        <w:tc>
          <w:tcPr>
            <w:tcW w:w="0" w:type="auto"/>
            <w:hideMark/>
          </w:tcPr>
          <w:p w14:paraId="20B6FE19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High investment (£1.4m); strong impact</w:t>
            </w:r>
          </w:p>
        </w:tc>
        <w:tc>
          <w:tcPr>
            <w:tcW w:w="0" w:type="auto"/>
            <w:hideMark/>
          </w:tcPr>
          <w:p w14:paraId="273ECCB7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Financial sustainability; at maximum capacity</w:t>
            </w:r>
          </w:p>
        </w:tc>
        <w:tc>
          <w:tcPr>
            <w:tcW w:w="0" w:type="auto"/>
            <w:hideMark/>
          </w:tcPr>
          <w:p w14:paraId="2F4054D5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No further expansion without additional funding</w:t>
            </w:r>
          </w:p>
        </w:tc>
      </w:tr>
      <w:tr w:rsidR="0077538B" w:rsidRPr="0077538B" w14:paraId="1C89F5FA" w14:textId="77777777" w:rsidTr="007753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3A3D4EF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Admissions &amp; Capacity</w:t>
            </w:r>
          </w:p>
        </w:tc>
        <w:tc>
          <w:tcPr>
            <w:tcW w:w="0" w:type="auto"/>
            <w:hideMark/>
          </w:tcPr>
          <w:p w14:paraId="1F2CD2B5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ascii="Segoe UI Emoji" w:eastAsia="Times New Roman" w:hAnsi="Segoe UI Emoji" w:cs="Segoe UI Emoji"/>
                <w:sz w:val="20"/>
                <w:szCs w:val="20"/>
                <w:lang w:eastAsia="en-GB"/>
              </w:rPr>
              <w:t>🔴</w:t>
            </w:r>
          </w:p>
        </w:tc>
        <w:tc>
          <w:tcPr>
            <w:tcW w:w="0" w:type="auto"/>
            <w:hideMark/>
          </w:tcPr>
          <w:p w14:paraId="159C233A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Inclusive admissions</w:t>
            </w:r>
          </w:p>
        </w:tc>
        <w:tc>
          <w:tcPr>
            <w:tcW w:w="0" w:type="auto"/>
            <w:hideMark/>
          </w:tcPr>
          <w:p w14:paraId="220027C3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Overcapacity directly impacts safety and access</w:t>
            </w:r>
          </w:p>
        </w:tc>
        <w:tc>
          <w:tcPr>
            <w:tcW w:w="0" w:type="auto"/>
            <w:hideMark/>
          </w:tcPr>
          <w:p w14:paraId="7B022673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Critical: manage intake / escalate capacity concerns</w:t>
            </w:r>
          </w:p>
        </w:tc>
      </w:tr>
      <w:tr w:rsidR="0077538B" w:rsidRPr="0077538B" w14:paraId="670B92D0" w14:textId="77777777" w:rsidTr="00775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3AE3662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Governance &amp; Compliance</w:t>
            </w:r>
          </w:p>
        </w:tc>
        <w:tc>
          <w:tcPr>
            <w:tcW w:w="0" w:type="auto"/>
            <w:hideMark/>
          </w:tcPr>
          <w:p w14:paraId="7D694123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ascii="Segoe UI Emoji" w:eastAsia="Times New Roman" w:hAnsi="Segoe UI Emoji" w:cs="Segoe UI Emoji"/>
                <w:sz w:val="20"/>
                <w:szCs w:val="20"/>
                <w:lang w:eastAsia="en-GB"/>
              </w:rPr>
              <w:t>🟢</w:t>
            </w:r>
          </w:p>
        </w:tc>
        <w:tc>
          <w:tcPr>
            <w:tcW w:w="0" w:type="auto"/>
            <w:hideMark/>
          </w:tcPr>
          <w:p w14:paraId="49F4DF83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Robust monitoring and review systems</w:t>
            </w:r>
          </w:p>
        </w:tc>
        <w:tc>
          <w:tcPr>
            <w:tcW w:w="0" w:type="auto"/>
            <w:hideMark/>
          </w:tcPr>
          <w:p w14:paraId="522F91E9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Dependent on resourcing</w:t>
            </w:r>
          </w:p>
        </w:tc>
        <w:tc>
          <w:tcPr>
            <w:tcW w:w="0" w:type="auto"/>
            <w:hideMark/>
          </w:tcPr>
          <w:p w14:paraId="1FBA32FF" w14:textId="77777777" w:rsid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Continue oversight and challenge</w:t>
            </w:r>
          </w:p>
          <w:p w14:paraId="05FD7203" w14:textId="131ECD64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</w:tbl>
    <w:p w14:paraId="420C1878" w14:textId="019D85B3" w:rsidR="0077538B" w:rsidRPr="0077538B" w:rsidRDefault="0077538B" w:rsidP="0077538B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</w:p>
    <w:p w14:paraId="65138470" w14:textId="77777777" w:rsidR="0077538B" w:rsidRPr="0077538B" w:rsidRDefault="0077538B" w:rsidP="007753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0"/>
          <w:szCs w:val="20"/>
          <w:lang w:eastAsia="en-GB"/>
        </w:rPr>
      </w:pPr>
      <w:r w:rsidRPr="0077538B">
        <w:rPr>
          <w:rFonts w:eastAsia="Times New Roman" w:cstheme="minorHAnsi"/>
          <w:b/>
          <w:bCs/>
          <w:sz w:val="20"/>
          <w:szCs w:val="20"/>
          <w:lang w:eastAsia="en-GB"/>
        </w:rPr>
        <w:t>Top 3 Strategic Risks</w:t>
      </w:r>
    </w:p>
    <w:p w14:paraId="38CCBC84" w14:textId="77777777" w:rsidR="0077538B" w:rsidRPr="0077538B" w:rsidRDefault="0077538B" w:rsidP="00775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Overcapacity (906 vs 756 places) → impacts safety, movement, and accessibility </w:t>
      </w:r>
    </w:p>
    <w:p w14:paraId="2168E926" w14:textId="77777777" w:rsidR="0077538B" w:rsidRPr="0077538B" w:rsidRDefault="0077538B" w:rsidP="00775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Staffing sustainability (£1.4m annually) → limits future flexibility </w:t>
      </w:r>
    </w:p>
    <w:p w14:paraId="50C51E6F" w14:textId="77777777" w:rsidR="0077538B" w:rsidRPr="0077538B" w:rsidRDefault="0077538B" w:rsidP="00775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Physical constraints of site (1920s buildings) → restricts structural improvements </w:t>
      </w:r>
    </w:p>
    <w:p w14:paraId="352D7B0A" w14:textId="77777777" w:rsidR="0077538B" w:rsidRPr="0077538B" w:rsidRDefault="00A9233A" w:rsidP="0077538B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sz w:val="20"/>
          <w:szCs w:val="20"/>
          <w:lang w:eastAsia="en-GB"/>
        </w:rPr>
        <w:pict w14:anchorId="4652455E">
          <v:rect id="_x0000_i1025" style="width:0;height:1.5pt" o:hralign="center" o:hrstd="t" o:hr="t" fillcolor="#a0a0a0" stroked="f"/>
        </w:pict>
      </w:r>
    </w:p>
    <w:p w14:paraId="2CD60BFF" w14:textId="77777777" w:rsidR="0077538B" w:rsidRPr="0077538B" w:rsidRDefault="0077538B" w:rsidP="007753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0"/>
          <w:szCs w:val="20"/>
          <w:lang w:eastAsia="en-GB"/>
        </w:rPr>
      </w:pPr>
      <w:r w:rsidRPr="0077538B">
        <w:rPr>
          <w:rFonts w:eastAsia="Times New Roman" w:cstheme="minorHAnsi"/>
          <w:b/>
          <w:bCs/>
          <w:sz w:val="20"/>
          <w:szCs w:val="20"/>
          <w:lang w:eastAsia="en-GB"/>
        </w:rPr>
        <w:t>Top 3 Priorities (Next 12 Months)</w:t>
      </w:r>
    </w:p>
    <w:p w14:paraId="2A96F58D" w14:textId="77777777" w:rsidR="0077538B" w:rsidRPr="0077538B" w:rsidRDefault="0077538B" w:rsidP="007753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Improve safe movement across site (staggering, routes, supervision) </w:t>
      </w:r>
    </w:p>
    <w:p w14:paraId="7C56F9BC" w14:textId="77777777" w:rsidR="0077538B" w:rsidRPr="0077538B" w:rsidRDefault="0077538B" w:rsidP="007753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Invest in low-cost, high-impact accessibility adaptations </w:t>
      </w:r>
    </w:p>
    <w:p w14:paraId="2FB7A77F" w14:textId="77777777" w:rsidR="0077538B" w:rsidRPr="0077538B" w:rsidRDefault="0077538B" w:rsidP="007753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Protect and sustain staffing model supporting SEND/EHCP pupils </w:t>
      </w:r>
    </w:p>
    <w:p w14:paraId="33A172E7" w14:textId="77777777" w:rsidR="0077538B" w:rsidRPr="0077538B" w:rsidRDefault="00A9233A" w:rsidP="0077538B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sz w:val="20"/>
          <w:szCs w:val="20"/>
          <w:lang w:eastAsia="en-GB"/>
        </w:rPr>
        <w:pict w14:anchorId="5D3C0149">
          <v:rect id="_x0000_i1026" style="width:0;height:1.5pt" o:hralign="center" o:hrstd="t" o:hr="t" fillcolor="#a0a0a0" stroked="f"/>
        </w:pict>
      </w:r>
    </w:p>
    <w:p w14:paraId="53C1D17F" w14:textId="77777777" w:rsidR="0077538B" w:rsidRPr="0077538B" w:rsidRDefault="0077538B" w:rsidP="0077538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0"/>
          <w:szCs w:val="20"/>
          <w:lang w:eastAsia="en-GB"/>
        </w:rPr>
      </w:pPr>
      <w:r w:rsidRPr="0077538B">
        <w:rPr>
          <w:rFonts w:eastAsia="Times New Roman" w:cstheme="minorHAnsi"/>
          <w:b/>
          <w:bCs/>
          <w:kern w:val="36"/>
          <w:sz w:val="20"/>
          <w:szCs w:val="20"/>
          <w:lang w:eastAsia="en-GB"/>
        </w:rPr>
        <w:t>Accessibility Plan Timeline (2026–2029)</w:t>
      </w:r>
    </w:p>
    <w:p w14:paraId="4D8EDD36" w14:textId="77777777" w:rsidR="0077538B" w:rsidRPr="0077538B" w:rsidRDefault="0077538B" w:rsidP="007753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2026–2027 (Stabilisation Phase)</w:t>
      </w:r>
    </w:p>
    <w:p w14:paraId="7CC945EB" w14:textId="77777777" w:rsidR="0077538B" w:rsidRPr="0077538B" w:rsidRDefault="0077538B" w:rsidP="0077538B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Lead: Headteacher / SLT / Site Manager</w:t>
      </w:r>
    </w:p>
    <w:p w14:paraId="508C3863" w14:textId="77777777" w:rsidR="0077538B" w:rsidRPr="0077538B" w:rsidRDefault="0077538B" w:rsidP="007753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Implement handrails, stair markings, signage </w:t>
      </w:r>
    </w:p>
    <w:p w14:paraId="2E5C1D16" w14:textId="77777777" w:rsidR="0077538B" w:rsidRPr="0077538B" w:rsidRDefault="0077538B" w:rsidP="007753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Introduce staggered movement timetable </w:t>
      </w:r>
    </w:p>
    <w:p w14:paraId="1ED496C8" w14:textId="77777777" w:rsidR="0077538B" w:rsidRPr="0077538B" w:rsidRDefault="0077538B" w:rsidP="007753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Staff training (mobility needs, inclusive practice) </w:t>
      </w:r>
    </w:p>
    <w:p w14:paraId="5CA93C90" w14:textId="77777777" w:rsidR="0077538B" w:rsidRPr="0077538B" w:rsidRDefault="0077538B" w:rsidP="007753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Begin assistive technology rollout </w:t>
      </w:r>
    </w:p>
    <w:p w14:paraId="63854C35" w14:textId="77777777" w:rsidR="0077538B" w:rsidRPr="0077538B" w:rsidRDefault="0077538B" w:rsidP="007753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Review evacuation routes &amp; PEEPs </w:t>
      </w:r>
    </w:p>
    <w:p w14:paraId="0BC97CAD" w14:textId="77777777" w:rsidR="0077538B" w:rsidRPr="0077538B" w:rsidRDefault="0077538B" w:rsidP="007753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lastRenderedPageBreak/>
        <w:t xml:space="preserve">Launch accessibility audits (playground, classrooms) </w:t>
      </w:r>
    </w:p>
    <w:p w14:paraId="4BC0B025" w14:textId="1A3FD3C3" w:rsidR="0077538B" w:rsidRPr="0077538B" w:rsidRDefault="0077538B" w:rsidP="0077538B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ascii="Segoe UI Emoji" w:eastAsia="Times New Roman" w:hAnsi="Segoe UI Emoji" w:cs="Segoe UI Emoji"/>
          <w:sz w:val="20"/>
          <w:szCs w:val="20"/>
          <w:lang w:eastAsia="en-GB"/>
        </w:rPr>
        <w:t>👉</w:t>
      </w:r>
      <w:r w:rsidRPr="0077538B">
        <w:rPr>
          <w:rFonts w:eastAsia="Times New Roman" w:cstheme="minorHAnsi"/>
          <w:sz w:val="20"/>
          <w:szCs w:val="20"/>
          <w:lang w:eastAsia="en-GB"/>
        </w:rPr>
        <w:t xml:space="preserve"> Milestone: movement across school improved; compliance secured</w:t>
      </w:r>
    </w:p>
    <w:p w14:paraId="3A32573B" w14:textId="77777777" w:rsidR="0077538B" w:rsidRPr="0077538B" w:rsidRDefault="00A9233A" w:rsidP="0077538B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sz w:val="20"/>
          <w:szCs w:val="20"/>
          <w:lang w:eastAsia="en-GB"/>
        </w:rPr>
        <w:pict w14:anchorId="620A3B10">
          <v:rect id="_x0000_i1027" style="width:0;height:1.5pt" o:hralign="center" o:hrstd="t" o:hr="t" fillcolor="#a0a0a0" stroked="f"/>
        </w:pict>
      </w:r>
    </w:p>
    <w:p w14:paraId="38493977" w14:textId="77777777" w:rsidR="0077538B" w:rsidRPr="0077538B" w:rsidRDefault="0077538B" w:rsidP="007753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2027–2028 (Embedding Phase)</w:t>
      </w:r>
    </w:p>
    <w:p w14:paraId="6C2E6B8F" w14:textId="77777777" w:rsidR="0077538B" w:rsidRPr="0077538B" w:rsidRDefault="0077538B" w:rsidP="0077538B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Lead: SENCo / SLT / Governors</w:t>
      </w:r>
    </w:p>
    <w:p w14:paraId="4BE14B47" w14:textId="77777777" w:rsidR="0077538B" w:rsidRPr="0077538B" w:rsidRDefault="0077538B" w:rsidP="007753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Expand assistive technology use </w:t>
      </w:r>
    </w:p>
    <w:p w14:paraId="1D11C63A" w14:textId="77777777" w:rsidR="0077538B" w:rsidRPr="0077538B" w:rsidRDefault="0077538B" w:rsidP="007753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Upgrade playground accessibility </w:t>
      </w:r>
    </w:p>
    <w:p w14:paraId="4DEE53F8" w14:textId="77777777" w:rsidR="0077538B" w:rsidRPr="0077538B" w:rsidRDefault="0077538B" w:rsidP="007753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Strengthen EHCP review systems </w:t>
      </w:r>
    </w:p>
    <w:p w14:paraId="4B183413" w14:textId="77777777" w:rsidR="0077538B" w:rsidRPr="0077538B" w:rsidRDefault="0077538B" w:rsidP="007753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Improve website &amp; communication accessibility </w:t>
      </w:r>
    </w:p>
    <w:p w14:paraId="7A9294B7" w14:textId="77777777" w:rsidR="0077538B" w:rsidRPr="0077538B" w:rsidRDefault="0077538B" w:rsidP="007753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Embed inclusive extracurricular provision </w:t>
      </w:r>
    </w:p>
    <w:p w14:paraId="64602C2F" w14:textId="77777777" w:rsidR="0077538B" w:rsidRPr="0077538B" w:rsidRDefault="0077538B" w:rsidP="0077538B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ascii="Segoe UI Emoji" w:eastAsia="Times New Roman" w:hAnsi="Segoe UI Emoji" w:cs="Segoe UI Emoji"/>
          <w:sz w:val="20"/>
          <w:szCs w:val="20"/>
          <w:lang w:eastAsia="en-GB"/>
        </w:rPr>
        <w:t>👉</w:t>
      </w:r>
      <w:r w:rsidRPr="0077538B">
        <w:rPr>
          <w:rFonts w:eastAsia="Times New Roman" w:cstheme="minorHAnsi"/>
          <w:sz w:val="20"/>
          <w:szCs w:val="20"/>
          <w:lang w:eastAsia="en-GB"/>
        </w:rPr>
        <w:t xml:space="preserve"> Milestone: measurable improvement in participation &amp; independence</w:t>
      </w:r>
    </w:p>
    <w:p w14:paraId="588C0314" w14:textId="77777777" w:rsidR="0077538B" w:rsidRPr="0077538B" w:rsidRDefault="00A9233A" w:rsidP="0077538B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sz w:val="20"/>
          <w:szCs w:val="20"/>
          <w:lang w:eastAsia="en-GB"/>
        </w:rPr>
        <w:pict w14:anchorId="3D88C415">
          <v:rect id="_x0000_i1028" style="width:0;height:1.5pt" o:hralign="center" o:hrstd="t" o:hr="t" fillcolor="#a0a0a0" stroked="f"/>
        </w:pict>
      </w:r>
    </w:p>
    <w:p w14:paraId="0E5F07B6" w14:textId="77777777" w:rsidR="0077538B" w:rsidRPr="0077538B" w:rsidRDefault="0077538B" w:rsidP="007753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2028–2029 (Optimisation Phase)</w:t>
      </w:r>
    </w:p>
    <w:p w14:paraId="6EB784BE" w14:textId="77777777" w:rsidR="0077538B" w:rsidRPr="0077538B" w:rsidRDefault="0077538B" w:rsidP="0077538B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Lead: Governing Body / SLT</w:t>
      </w:r>
    </w:p>
    <w:p w14:paraId="116C4CA3" w14:textId="77777777" w:rsidR="0077538B" w:rsidRPr="0077538B" w:rsidRDefault="0077538B" w:rsidP="007753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Evaluate impact of all adaptations </w:t>
      </w:r>
    </w:p>
    <w:p w14:paraId="02C4B401" w14:textId="77777777" w:rsidR="0077538B" w:rsidRPr="0077538B" w:rsidRDefault="0077538B" w:rsidP="007753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Refine space usage strategies </w:t>
      </w:r>
    </w:p>
    <w:p w14:paraId="4F3A32F9" w14:textId="77777777" w:rsidR="0077538B" w:rsidRPr="0077538B" w:rsidRDefault="0077538B" w:rsidP="007753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Review staffing sustainability </w:t>
      </w:r>
    </w:p>
    <w:p w14:paraId="06C26589" w14:textId="77777777" w:rsidR="0077538B" w:rsidRPr="0077538B" w:rsidRDefault="0077538B" w:rsidP="007753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Align with future school capacity planning </w:t>
      </w:r>
    </w:p>
    <w:p w14:paraId="6ABDF289" w14:textId="77777777" w:rsidR="0077538B" w:rsidRPr="0077538B" w:rsidRDefault="0077538B" w:rsidP="0077538B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ascii="Segoe UI Emoji" w:eastAsia="Times New Roman" w:hAnsi="Segoe UI Emoji" w:cs="Segoe UI Emoji"/>
          <w:sz w:val="20"/>
          <w:szCs w:val="20"/>
          <w:lang w:eastAsia="en-GB"/>
        </w:rPr>
        <w:t>👉</w:t>
      </w:r>
      <w:r w:rsidRPr="0077538B">
        <w:rPr>
          <w:rFonts w:eastAsia="Times New Roman" w:cstheme="minorHAnsi"/>
          <w:sz w:val="20"/>
          <w:szCs w:val="20"/>
          <w:lang w:eastAsia="en-GB"/>
        </w:rPr>
        <w:t xml:space="preserve"> Milestone: fully embedded inclusive model within constraints</w:t>
      </w:r>
    </w:p>
    <w:p w14:paraId="140E73B3" w14:textId="77777777" w:rsidR="0077538B" w:rsidRPr="0077538B" w:rsidRDefault="00A9233A" w:rsidP="0077538B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sz w:val="20"/>
          <w:szCs w:val="20"/>
          <w:lang w:eastAsia="en-GB"/>
        </w:rPr>
        <w:pict w14:anchorId="42D7295A">
          <v:rect id="_x0000_i1029" style="width:0;height:1.5pt" o:hralign="center" o:hrstd="t" o:hr="t" fillcolor="#a0a0a0" stroked="f"/>
        </w:pict>
      </w:r>
    </w:p>
    <w:p w14:paraId="09794C28" w14:textId="77777777" w:rsidR="0077538B" w:rsidRPr="0077538B" w:rsidRDefault="0077538B" w:rsidP="0077538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kern w:val="36"/>
          <w:sz w:val="20"/>
          <w:szCs w:val="20"/>
          <w:lang w:eastAsia="en-GB"/>
        </w:rPr>
      </w:pPr>
      <w:r w:rsidRPr="0077538B">
        <w:rPr>
          <w:rFonts w:eastAsia="Times New Roman" w:cstheme="minorHAnsi"/>
          <w:kern w:val="36"/>
          <w:sz w:val="20"/>
          <w:szCs w:val="20"/>
          <w:lang w:eastAsia="en-GB"/>
        </w:rPr>
        <w:t>Refined Budget Forecast (for Bids / Planning)</w:t>
      </w:r>
    </w:p>
    <w:p w14:paraId="0D6B61DE" w14:textId="7B018961" w:rsidR="0077538B" w:rsidRPr="0077538B" w:rsidRDefault="0077538B" w:rsidP="007753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1. Low-Cost / High Impact (Priority – Immediate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927"/>
        <w:gridCol w:w="1330"/>
        <w:gridCol w:w="2219"/>
      </w:tblGrid>
      <w:tr w:rsidR="0077538B" w:rsidRPr="0077538B" w14:paraId="0F167CEF" w14:textId="77777777" w:rsidTr="007753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B963220" w14:textId="77777777" w:rsidR="0077538B" w:rsidRPr="0077538B" w:rsidRDefault="0077538B" w:rsidP="0077538B">
            <w:pPr>
              <w:jc w:val="center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Item</w:t>
            </w:r>
          </w:p>
        </w:tc>
        <w:tc>
          <w:tcPr>
            <w:tcW w:w="0" w:type="auto"/>
            <w:hideMark/>
          </w:tcPr>
          <w:p w14:paraId="7C0DE377" w14:textId="77777777" w:rsidR="0077538B" w:rsidRPr="0077538B" w:rsidRDefault="0077538B" w:rsidP="00775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Cost Estimate</w:t>
            </w:r>
          </w:p>
        </w:tc>
        <w:tc>
          <w:tcPr>
            <w:tcW w:w="0" w:type="auto"/>
            <w:hideMark/>
          </w:tcPr>
          <w:p w14:paraId="3BDC5786" w14:textId="77777777" w:rsidR="0077538B" w:rsidRPr="0077538B" w:rsidRDefault="0077538B" w:rsidP="00775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Notes</w:t>
            </w:r>
          </w:p>
        </w:tc>
      </w:tr>
      <w:tr w:rsidR="0077538B" w:rsidRPr="0077538B" w14:paraId="14A4A12A" w14:textId="77777777" w:rsidTr="00775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CC39AB6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Handrails, stair markings, signage</w:t>
            </w:r>
          </w:p>
        </w:tc>
        <w:tc>
          <w:tcPr>
            <w:tcW w:w="0" w:type="auto"/>
            <w:hideMark/>
          </w:tcPr>
          <w:p w14:paraId="271339AC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£5k–£15k</w:t>
            </w:r>
          </w:p>
        </w:tc>
        <w:tc>
          <w:tcPr>
            <w:tcW w:w="0" w:type="auto"/>
            <w:hideMark/>
          </w:tcPr>
          <w:p w14:paraId="27983136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Quick wins</w:t>
            </w:r>
          </w:p>
        </w:tc>
      </w:tr>
      <w:tr w:rsidR="0077538B" w:rsidRPr="0077538B" w14:paraId="24EBEDF1" w14:textId="77777777" w:rsidTr="007753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C772BF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Staff training programmes</w:t>
            </w:r>
          </w:p>
        </w:tc>
        <w:tc>
          <w:tcPr>
            <w:tcW w:w="0" w:type="auto"/>
            <w:hideMark/>
          </w:tcPr>
          <w:p w14:paraId="2089BC7D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£10k–£20k</w:t>
            </w:r>
          </w:p>
        </w:tc>
        <w:tc>
          <w:tcPr>
            <w:tcW w:w="0" w:type="auto"/>
            <w:hideMark/>
          </w:tcPr>
          <w:p w14:paraId="5F10DC9A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Annual cycle</w:t>
            </w:r>
          </w:p>
        </w:tc>
      </w:tr>
      <w:tr w:rsidR="0077538B" w:rsidRPr="0077538B" w14:paraId="1623490F" w14:textId="77777777" w:rsidTr="00775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1402E8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Accessibility audits</w:t>
            </w:r>
          </w:p>
        </w:tc>
        <w:tc>
          <w:tcPr>
            <w:tcW w:w="0" w:type="auto"/>
            <w:hideMark/>
          </w:tcPr>
          <w:p w14:paraId="3CC03547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£3k–£8k</w:t>
            </w:r>
          </w:p>
        </w:tc>
        <w:tc>
          <w:tcPr>
            <w:tcW w:w="0" w:type="auto"/>
            <w:hideMark/>
          </w:tcPr>
          <w:p w14:paraId="34C8CB12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External input if needed</w:t>
            </w:r>
          </w:p>
        </w:tc>
      </w:tr>
      <w:tr w:rsidR="0077538B" w:rsidRPr="0077538B" w14:paraId="4D9ECB73" w14:textId="77777777" w:rsidTr="007753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B67DEB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Website compliance updates</w:t>
            </w:r>
          </w:p>
        </w:tc>
        <w:tc>
          <w:tcPr>
            <w:tcW w:w="0" w:type="auto"/>
            <w:hideMark/>
          </w:tcPr>
          <w:p w14:paraId="0E09866D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£2k–£5k</w:t>
            </w:r>
          </w:p>
        </w:tc>
        <w:tc>
          <w:tcPr>
            <w:tcW w:w="0" w:type="auto"/>
            <w:hideMark/>
          </w:tcPr>
          <w:p w14:paraId="1E76C636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One-off + minor ongoing</w:t>
            </w:r>
          </w:p>
        </w:tc>
      </w:tr>
    </w:tbl>
    <w:p w14:paraId="5FEFDFB4" w14:textId="77777777" w:rsidR="0077538B" w:rsidRPr="0077538B" w:rsidRDefault="0077538B" w:rsidP="0077538B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Subtotal: £20k–£45k</w:t>
      </w:r>
    </w:p>
    <w:p w14:paraId="1065EFEF" w14:textId="77777777" w:rsidR="0077538B" w:rsidRPr="0077538B" w:rsidRDefault="00A9233A" w:rsidP="0077538B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sz w:val="20"/>
          <w:szCs w:val="20"/>
          <w:lang w:eastAsia="en-GB"/>
        </w:rPr>
        <w:pict w14:anchorId="535A45B9">
          <v:rect id="_x0000_i1030" style="width:0;height:1.5pt" o:hralign="center" o:hrstd="t" o:hr="t" fillcolor="#a0a0a0" stroked="f"/>
        </w:pict>
      </w:r>
    </w:p>
    <w:p w14:paraId="31B25ABF" w14:textId="77777777" w:rsidR="0077538B" w:rsidRPr="0077538B" w:rsidRDefault="0077538B" w:rsidP="007753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2. Medium Investment (Targeted Improvements)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3049"/>
        <w:gridCol w:w="1841"/>
        <w:gridCol w:w="1706"/>
      </w:tblGrid>
      <w:tr w:rsidR="0077538B" w:rsidRPr="0077538B" w14:paraId="6D1442AF" w14:textId="77777777" w:rsidTr="007753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5030B3" w14:textId="77777777" w:rsidR="0077538B" w:rsidRPr="0077538B" w:rsidRDefault="0077538B" w:rsidP="0077538B">
            <w:pPr>
              <w:jc w:val="center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Item</w:t>
            </w:r>
          </w:p>
        </w:tc>
        <w:tc>
          <w:tcPr>
            <w:tcW w:w="0" w:type="auto"/>
            <w:hideMark/>
          </w:tcPr>
          <w:p w14:paraId="7968F84C" w14:textId="77777777" w:rsidR="0077538B" w:rsidRPr="0077538B" w:rsidRDefault="0077538B" w:rsidP="00775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Cost Estimate</w:t>
            </w:r>
          </w:p>
        </w:tc>
        <w:tc>
          <w:tcPr>
            <w:tcW w:w="0" w:type="auto"/>
            <w:hideMark/>
          </w:tcPr>
          <w:p w14:paraId="4B0A816E" w14:textId="77777777" w:rsidR="0077538B" w:rsidRPr="0077538B" w:rsidRDefault="0077538B" w:rsidP="00775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Notes</w:t>
            </w:r>
          </w:p>
        </w:tc>
      </w:tr>
      <w:tr w:rsidR="0077538B" w:rsidRPr="0077538B" w14:paraId="20217112" w14:textId="77777777" w:rsidTr="00775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4F18BA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Assistive technology</w:t>
            </w:r>
          </w:p>
        </w:tc>
        <w:tc>
          <w:tcPr>
            <w:tcW w:w="0" w:type="auto"/>
            <w:hideMark/>
          </w:tcPr>
          <w:p w14:paraId="1E7479CE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£20k–£80k</w:t>
            </w:r>
          </w:p>
        </w:tc>
        <w:tc>
          <w:tcPr>
            <w:tcW w:w="0" w:type="auto"/>
            <w:hideMark/>
          </w:tcPr>
          <w:p w14:paraId="75718C54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Phased rollout</w:t>
            </w:r>
          </w:p>
        </w:tc>
      </w:tr>
      <w:tr w:rsidR="0077538B" w:rsidRPr="0077538B" w14:paraId="3544CD14" w14:textId="77777777" w:rsidTr="007753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FB9170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Specialist furniture (desks, seating)</w:t>
            </w:r>
          </w:p>
        </w:tc>
        <w:tc>
          <w:tcPr>
            <w:tcW w:w="0" w:type="auto"/>
            <w:hideMark/>
          </w:tcPr>
          <w:p w14:paraId="77073D9E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£15k–£40k</w:t>
            </w:r>
          </w:p>
        </w:tc>
        <w:tc>
          <w:tcPr>
            <w:tcW w:w="0" w:type="auto"/>
            <w:hideMark/>
          </w:tcPr>
          <w:p w14:paraId="6BD3BE9F" w14:textId="2F5013F4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77538B" w:rsidRPr="0077538B" w14:paraId="42D83F16" w14:textId="77777777" w:rsidTr="00775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B7C40B9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Playground adaptations</w:t>
            </w:r>
          </w:p>
        </w:tc>
        <w:tc>
          <w:tcPr>
            <w:tcW w:w="0" w:type="auto"/>
            <w:hideMark/>
          </w:tcPr>
          <w:p w14:paraId="58CBC57C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£30k–£100k</w:t>
            </w:r>
          </w:p>
        </w:tc>
        <w:tc>
          <w:tcPr>
            <w:tcW w:w="0" w:type="auto"/>
            <w:hideMark/>
          </w:tcPr>
          <w:p w14:paraId="1C63FC71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Depends on scope</w:t>
            </w:r>
          </w:p>
        </w:tc>
      </w:tr>
      <w:tr w:rsidR="0077538B" w:rsidRPr="0077538B" w14:paraId="22CA4847" w14:textId="77777777" w:rsidTr="007753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CF90621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lastRenderedPageBreak/>
              <w:t>Translation &amp; accessibility services</w:t>
            </w:r>
          </w:p>
        </w:tc>
        <w:tc>
          <w:tcPr>
            <w:tcW w:w="0" w:type="auto"/>
            <w:hideMark/>
          </w:tcPr>
          <w:p w14:paraId="786D29B4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£10k–£25k annually</w:t>
            </w:r>
          </w:p>
        </w:tc>
        <w:tc>
          <w:tcPr>
            <w:tcW w:w="0" w:type="auto"/>
            <w:hideMark/>
          </w:tcPr>
          <w:p w14:paraId="0EE5D934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Ongoing</w:t>
            </w:r>
          </w:p>
        </w:tc>
      </w:tr>
    </w:tbl>
    <w:p w14:paraId="4543A1F6" w14:textId="77777777" w:rsidR="0077538B" w:rsidRPr="0077538B" w:rsidRDefault="0077538B" w:rsidP="0077538B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Subtotal: £75k–£245k</w:t>
      </w:r>
    </w:p>
    <w:p w14:paraId="4EA92FDC" w14:textId="77777777" w:rsidR="0077538B" w:rsidRPr="0077538B" w:rsidRDefault="00A9233A" w:rsidP="0077538B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sz w:val="20"/>
          <w:szCs w:val="20"/>
          <w:lang w:eastAsia="en-GB"/>
        </w:rPr>
        <w:pict w14:anchorId="4931B6DA">
          <v:rect id="_x0000_i1031" style="width:0;height:1.5pt" o:hralign="center" o:hrstd="t" o:hr="t" fillcolor="#a0a0a0" stroked="f"/>
        </w:pict>
      </w:r>
    </w:p>
    <w:p w14:paraId="4B9DEE6D" w14:textId="77777777" w:rsidR="0077538B" w:rsidRPr="0077538B" w:rsidRDefault="0077538B" w:rsidP="0077538B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3. High-Cost Structural / Capacity Pressures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3802"/>
        <w:gridCol w:w="1408"/>
        <w:gridCol w:w="2722"/>
      </w:tblGrid>
      <w:tr w:rsidR="0077538B" w:rsidRPr="0077538B" w14:paraId="7C330D7E" w14:textId="77777777" w:rsidTr="007753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4D0ADD5" w14:textId="77777777" w:rsidR="0077538B" w:rsidRPr="0077538B" w:rsidRDefault="0077538B" w:rsidP="0077538B">
            <w:pPr>
              <w:jc w:val="center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Item</w:t>
            </w:r>
          </w:p>
        </w:tc>
        <w:tc>
          <w:tcPr>
            <w:tcW w:w="0" w:type="auto"/>
            <w:hideMark/>
          </w:tcPr>
          <w:p w14:paraId="54A97CE0" w14:textId="77777777" w:rsidR="0077538B" w:rsidRPr="0077538B" w:rsidRDefault="0077538B" w:rsidP="00775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Cost Estimate</w:t>
            </w:r>
          </w:p>
        </w:tc>
        <w:tc>
          <w:tcPr>
            <w:tcW w:w="0" w:type="auto"/>
            <w:hideMark/>
          </w:tcPr>
          <w:p w14:paraId="05287592" w14:textId="77777777" w:rsidR="0077538B" w:rsidRPr="0077538B" w:rsidRDefault="0077538B" w:rsidP="007753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Notes</w:t>
            </w:r>
          </w:p>
        </w:tc>
      </w:tr>
      <w:tr w:rsidR="0077538B" w:rsidRPr="0077538B" w14:paraId="0F3D60E0" w14:textId="77777777" w:rsidTr="00775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99A876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Staffing (existing commitment)</w:t>
            </w:r>
          </w:p>
        </w:tc>
        <w:tc>
          <w:tcPr>
            <w:tcW w:w="0" w:type="auto"/>
            <w:hideMark/>
          </w:tcPr>
          <w:p w14:paraId="1AE0A34A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~£1.4m/year</w:t>
            </w:r>
          </w:p>
        </w:tc>
        <w:tc>
          <w:tcPr>
            <w:tcW w:w="0" w:type="auto"/>
            <w:hideMark/>
          </w:tcPr>
          <w:p w14:paraId="36E5215B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Already at limit</w:t>
            </w:r>
          </w:p>
        </w:tc>
      </w:tr>
      <w:tr w:rsidR="0077538B" w:rsidRPr="0077538B" w14:paraId="6777603A" w14:textId="77777777" w:rsidTr="007753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0BA296C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Additional staffing (if growth continues)</w:t>
            </w:r>
          </w:p>
        </w:tc>
        <w:tc>
          <w:tcPr>
            <w:tcW w:w="0" w:type="auto"/>
            <w:hideMark/>
          </w:tcPr>
          <w:p w14:paraId="40D3E8FB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+£150k–£300k</w:t>
            </w:r>
          </w:p>
        </w:tc>
        <w:tc>
          <w:tcPr>
            <w:tcW w:w="0" w:type="auto"/>
            <w:hideMark/>
          </w:tcPr>
          <w:p w14:paraId="1C9DA95F" w14:textId="77777777" w:rsidR="0077538B" w:rsidRPr="0077538B" w:rsidRDefault="0077538B" w:rsidP="007753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Unsustainable without funding</w:t>
            </w:r>
          </w:p>
        </w:tc>
      </w:tr>
      <w:tr w:rsidR="0077538B" w:rsidRPr="0077538B" w14:paraId="5450AD99" w14:textId="77777777" w:rsidTr="007753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9B36C2E" w14:textId="77777777" w:rsidR="0077538B" w:rsidRPr="0077538B" w:rsidRDefault="0077538B" w:rsidP="0077538B">
            <w:pPr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n-GB"/>
              </w:rPr>
              <w:t>Major building adaptations (lifts, expansion)</w:t>
            </w:r>
          </w:p>
        </w:tc>
        <w:tc>
          <w:tcPr>
            <w:tcW w:w="0" w:type="auto"/>
            <w:hideMark/>
          </w:tcPr>
          <w:p w14:paraId="234A1C1F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£250k–£1m+</w:t>
            </w:r>
          </w:p>
        </w:tc>
        <w:tc>
          <w:tcPr>
            <w:tcW w:w="0" w:type="auto"/>
            <w:hideMark/>
          </w:tcPr>
          <w:p w14:paraId="6D258AF4" w14:textId="77777777" w:rsidR="0077538B" w:rsidRPr="0077538B" w:rsidRDefault="0077538B" w:rsidP="007753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7538B">
              <w:rPr>
                <w:rFonts w:eastAsia="Times New Roman" w:cstheme="minorHAnsi"/>
                <w:sz w:val="20"/>
                <w:szCs w:val="20"/>
                <w:lang w:eastAsia="en-GB"/>
              </w:rPr>
              <w:t>Likely constrained by site</w:t>
            </w:r>
          </w:p>
        </w:tc>
      </w:tr>
    </w:tbl>
    <w:p w14:paraId="3620A345" w14:textId="77777777" w:rsidR="0077538B" w:rsidRPr="0077538B" w:rsidRDefault="0077538B" w:rsidP="0077538B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Subtotal: £1.4m+ (existing baseline)</w:t>
      </w:r>
    </w:p>
    <w:p w14:paraId="1D245BFF" w14:textId="77777777" w:rsidR="0077538B" w:rsidRPr="0077538B" w:rsidRDefault="00A9233A" w:rsidP="0077538B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sz w:val="20"/>
          <w:szCs w:val="20"/>
          <w:lang w:eastAsia="en-GB"/>
        </w:rPr>
        <w:pict w14:anchorId="1340B193">
          <v:rect id="_x0000_i1032" style="width:0;height:1.5pt" o:hralign="center" o:hrstd="t" o:hr="t" fillcolor="#a0a0a0" stroked="f"/>
        </w:pict>
      </w:r>
    </w:p>
    <w:p w14:paraId="16E9F585" w14:textId="77777777" w:rsidR="0077538B" w:rsidRPr="0077538B" w:rsidRDefault="0077538B" w:rsidP="0077538B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kern w:val="36"/>
          <w:sz w:val="20"/>
          <w:szCs w:val="20"/>
          <w:lang w:eastAsia="en-GB"/>
        </w:rPr>
      </w:pPr>
      <w:r w:rsidRPr="0077538B">
        <w:rPr>
          <w:rFonts w:eastAsia="Times New Roman" w:cstheme="minorHAnsi"/>
          <w:kern w:val="36"/>
          <w:sz w:val="20"/>
          <w:szCs w:val="20"/>
          <w:lang w:eastAsia="en-GB"/>
        </w:rPr>
        <w:t>Key Message for Governors / LA / Ofsted</w:t>
      </w:r>
    </w:p>
    <w:p w14:paraId="287CA56B" w14:textId="77777777" w:rsidR="0077538B" w:rsidRPr="0077538B" w:rsidRDefault="0077538B" w:rsidP="007753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The school is fully compliant and delivering strong inclusive practice </w:t>
      </w:r>
    </w:p>
    <w:p w14:paraId="50E2B2E4" w14:textId="77777777" w:rsidR="0077538B" w:rsidRPr="0077538B" w:rsidRDefault="0077538B" w:rsidP="007753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Most improvements are being implemented effectively </w:t>
      </w:r>
    </w:p>
    <w:p w14:paraId="23F5B770" w14:textId="77777777" w:rsidR="0077538B" w:rsidRPr="0077538B" w:rsidRDefault="0077538B" w:rsidP="007753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 xml:space="preserve">However, capacity is the single biggest barrier to accessibility </w:t>
      </w:r>
    </w:p>
    <w:p w14:paraId="248AF8AA" w14:textId="008385A3" w:rsidR="0077538B" w:rsidRDefault="0077538B" w:rsidP="0077538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 w:rsidRPr="0077538B">
        <w:rPr>
          <w:rFonts w:eastAsia="Times New Roman" w:cstheme="minorHAnsi"/>
          <w:sz w:val="20"/>
          <w:szCs w:val="20"/>
          <w:lang w:eastAsia="en-GB"/>
        </w:rPr>
        <w:t>Without changes to pupil numbers or capital investment, risk will escalate</w:t>
      </w:r>
    </w:p>
    <w:p w14:paraId="50AA72D0" w14:textId="36038309" w:rsidR="008F1A40" w:rsidRDefault="008F1A40" w:rsidP="008F1A40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</w:p>
    <w:p w14:paraId="015B3F03" w14:textId="77777777" w:rsidR="008F1A40" w:rsidRDefault="008F1A40" w:rsidP="008F1A40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</w:p>
    <w:p w14:paraId="1B9E5961" w14:textId="7EC9D675" w:rsidR="008F1A40" w:rsidRPr="0077538B" w:rsidRDefault="008F1A40" w:rsidP="008F1A40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en-GB"/>
        </w:rPr>
      </w:pPr>
      <w:r>
        <w:rPr>
          <w:rFonts w:eastAsia="Times New Roman" w:cstheme="minorHAnsi"/>
          <w:noProof/>
          <w:sz w:val="20"/>
          <w:szCs w:val="20"/>
          <w:lang w:eastAsia="en-GB"/>
        </w:rPr>
        <w:drawing>
          <wp:inline distT="0" distB="0" distL="0" distR="0" wp14:anchorId="20353F11" wp14:editId="639C5C08">
            <wp:extent cx="5731510" cy="38252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E5BE9" w14:textId="77777777" w:rsidR="00DF22D5" w:rsidRPr="0077538B" w:rsidRDefault="00DF22D5">
      <w:pPr>
        <w:rPr>
          <w:rFonts w:cstheme="minorHAnsi"/>
          <w:sz w:val="20"/>
          <w:szCs w:val="20"/>
        </w:rPr>
      </w:pPr>
    </w:p>
    <w:sectPr w:rsidR="00DF22D5" w:rsidRPr="0077538B" w:rsidSect="008F1A40">
      <w:pgSz w:w="11906" w:h="16838"/>
      <w:pgMar w:top="1440" w:right="1440" w:bottom="1440" w:left="1440" w:header="708" w:footer="708" w:gutter="0"/>
      <w:pgBorders w:offsetFrom="page">
        <w:top w:val="single" w:sz="12" w:space="24" w:color="FFC000"/>
        <w:left w:val="single" w:sz="12" w:space="24" w:color="FFC000"/>
        <w:bottom w:val="single" w:sz="12" w:space="24" w:color="FFC000"/>
        <w:right w:val="single" w:sz="12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72044" w14:textId="77777777" w:rsidR="00A9233A" w:rsidRDefault="00A9233A" w:rsidP="008F1A40">
      <w:pPr>
        <w:spacing w:after="0" w:line="240" w:lineRule="auto"/>
      </w:pPr>
      <w:r>
        <w:separator/>
      </w:r>
    </w:p>
  </w:endnote>
  <w:endnote w:type="continuationSeparator" w:id="0">
    <w:p w14:paraId="462B6B76" w14:textId="77777777" w:rsidR="00A9233A" w:rsidRDefault="00A9233A" w:rsidP="008F1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7BC1F" w14:textId="77777777" w:rsidR="00A9233A" w:rsidRDefault="00A9233A" w:rsidP="008F1A40">
      <w:pPr>
        <w:spacing w:after="0" w:line="240" w:lineRule="auto"/>
      </w:pPr>
      <w:r>
        <w:separator/>
      </w:r>
    </w:p>
  </w:footnote>
  <w:footnote w:type="continuationSeparator" w:id="0">
    <w:p w14:paraId="3CAC37EE" w14:textId="77777777" w:rsidR="00A9233A" w:rsidRDefault="00A9233A" w:rsidP="008F1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F6959"/>
    <w:multiLevelType w:val="multilevel"/>
    <w:tmpl w:val="B7C0D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A96187"/>
    <w:multiLevelType w:val="multilevel"/>
    <w:tmpl w:val="A8EE6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DE72A8"/>
    <w:multiLevelType w:val="multilevel"/>
    <w:tmpl w:val="E914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B2C03"/>
    <w:multiLevelType w:val="multilevel"/>
    <w:tmpl w:val="5EB4B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026DAF"/>
    <w:multiLevelType w:val="multilevel"/>
    <w:tmpl w:val="60F02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7E2484"/>
    <w:multiLevelType w:val="multilevel"/>
    <w:tmpl w:val="05889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8B"/>
    <w:rsid w:val="0077538B"/>
    <w:rsid w:val="008F1A40"/>
    <w:rsid w:val="00A9233A"/>
    <w:rsid w:val="00DF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DBEFA"/>
  <w15:chartTrackingRefBased/>
  <w15:docId w15:val="{4E781B79-A3A6-4AAE-9B50-05CA7B74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753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7753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538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7538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77538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75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PlainTable2">
    <w:name w:val="Plain Table 2"/>
    <w:basedOn w:val="TableNormal"/>
    <w:uiPriority w:val="42"/>
    <w:rsid w:val="0077538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77538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8F1A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1A40"/>
  </w:style>
  <w:style w:type="paragraph" w:styleId="Footer">
    <w:name w:val="footer"/>
    <w:basedOn w:val="Normal"/>
    <w:link w:val="FooterChar"/>
    <w:uiPriority w:val="99"/>
    <w:unhideWhenUsed/>
    <w:rsid w:val="008F1A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1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69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75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26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8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3527</Characters>
  <Application>Microsoft Office Word</Application>
  <DocSecurity>0</DocSecurity>
  <Lines>29</Lines>
  <Paragraphs>8</Paragraphs>
  <ScaleCrop>false</ScaleCrop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2</cp:revision>
  <dcterms:created xsi:type="dcterms:W3CDTF">2026-05-07T10:09:00Z</dcterms:created>
  <dcterms:modified xsi:type="dcterms:W3CDTF">2026-05-07T10:09:00Z</dcterms:modified>
</cp:coreProperties>
</file>